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21B14" w14:textId="4CF45D6F" w:rsidR="005D0FBE" w:rsidRPr="00F42678" w:rsidRDefault="00F42678" w:rsidP="00F42678">
      <w:pPr>
        <w:pStyle w:val="Tytu"/>
        <w:rPr>
          <w:lang w:val="en-US"/>
        </w:rPr>
      </w:pPr>
      <w:r w:rsidRPr="00F42678">
        <w:rPr>
          <w:lang w:val="en-US"/>
        </w:rPr>
        <w:t>Whitepaper LED tubes – FAQs on product compliance and the CE mark</w:t>
      </w:r>
    </w:p>
    <w:p w14:paraId="5C6761A8" w14:textId="3EFE5A14" w:rsidR="00F42678" w:rsidRPr="00F42678" w:rsidRDefault="00F42678" w:rsidP="00F42678">
      <w:pPr>
        <w:pStyle w:val="Podtytu"/>
        <w:rPr>
          <w:lang w:val="en-US"/>
        </w:rPr>
      </w:pPr>
      <w:r w:rsidRPr="00F42678">
        <w:rPr>
          <w:lang w:val="en-US"/>
        </w:rPr>
        <w:t>Upgrading your lighting and switching to LED technology provides a ton of benefits, but it also requires knowing how to do it most effectively and safely. That's why if you're thinking about switching from traditional fluorescent lights to LED lighting, it's a good idea to make sure you do it knowledgeably and without mistakes.</w:t>
      </w:r>
    </w:p>
    <w:p w14:paraId="12263A15" w14:textId="3E4DC7C4" w:rsidR="00F42678" w:rsidRDefault="00F42678" w:rsidP="00F42678">
      <w:r w:rsidRPr="00F42678">
        <w:rPr>
          <w:lang w:val="en-US"/>
        </w:rPr>
        <w:t xml:space="preserve">That's why we have prepared a white paper dedicated to the most frequently asked questions when switching from </w:t>
      </w:r>
      <w:r w:rsidRPr="00F42678">
        <w:rPr>
          <w:b/>
          <w:bCs/>
          <w:lang w:val="en-US"/>
        </w:rPr>
        <w:t>traditional fluorescent lamps to LED tubes</w:t>
      </w:r>
      <w:r w:rsidRPr="00F42678">
        <w:rPr>
          <w:lang w:val="en-US"/>
        </w:rPr>
        <w:t xml:space="preserve">. It's a practical guide that answers the most important questions bothering installers, designers and end users in a concise and clear form. </w:t>
      </w:r>
      <w:proofErr w:type="spellStart"/>
      <w:r w:rsidRPr="00F42678">
        <w:t>You</w:t>
      </w:r>
      <w:proofErr w:type="spellEnd"/>
      <w:r w:rsidRPr="00F42678">
        <w:t xml:space="preserve"> </w:t>
      </w:r>
      <w:proofErr w:type="spellStart"/>
      <w:r w:rsidRPr="00F42678">
        <w:t>will</w:t>
      </w:r>
      <w:proofErr w:type="spellEnd"/>
      <w:r w:rsidRPr="00F42678">
        <w:t xml:space="preserve"> </w:t>
      </w:r>
      <w:proofErr w:type="spellStart"/>
      <w:r w:rsidRPr="00F42678">
        <w:t>learn</w:t>
      </w:r>
      <w:proofErr w:type="spellEnd"/>
      <w:r w:rsidRPr="00F42678">
        <w:t xml:space="preserve"> from </w:t>
      </w:r>
      <w:proofErr w:type="spellStart"/>
      <w:r w:rsidRPr="00F42678">
        <w:t>it</w:t>
      </w:r>
      <w:proofErr w:type="spellEnd"/>
      <w:r w:rsidRPr="00F42678">
        <w:t xml:space="preserve">, </w:t>
      </w:r>
      <w:proofErr w:type="spellStart"/>
      <w:r w:rsidRPr="00F42678">
        <w:t>among</w:t>
      </w:r>
      <w:proofErr w:type="spellEnd"/>
      <w:r w:rsidRPr="00F42678">
        <w:t xml:space="preserve"> </w:t>
      </w:r>
      <w:proofErr w:type="spellStart"/>
      <w:r w:rsidRPr="00F42678">
        <w:t>other</w:t>
      </w:r>
      <w:proofErr w:type="spellEnd"/>
      <w:r w:rsidRPr="00F42678">
        <w:t xml:space="preserve"> </w:t>
      </w:r>
      <w:proofErr w:type="spellStart"/>
      <w:r w:rsidRPr="00F42678">
        <w:t>things</w:t>
      </w:r>
      <w:proofErr w:type="spellEnd"/>
      <w:r w:rsidRPr="00F42678">
        <w:t>:</w:t>
      </w:r>
    </w:p>
    <w:p w14:paraId="7E949142" w14:textId="77777777" w:rsidR="00F42678" w:rsidRPr="00F42678" w:rsidRDefault="00F42678" w:rsidP="00F42678">
      <w:pPr>
        <w:numPr>
          <w:ilvl w:val="0"/>
          <w:numId w:val="1"/>
        </w:numPr>
        <w:rPr>
          <w:lang w:val="en-US"/>
        </w:rPr>
      </w:pPr>
      <w:r w:rsidRPr="00F42678">
        <w:rPr>
          <w:b/>
          <w:bCs/>
          <w:lang w:val="en-US"/>
        </w:rPr>
        <w:t>What are the ways to install fluorescent lamps</w:t>
      </w:r>
    </w:p>
    <w:p w14:paraId="24959FDE" w14:textId="77777777" w:rsidR="00F42678" w:rsidRPr="00F42678" w:rsidRDefault="00F42678" w:rsidP="00F42678">
      <w:pPr>
        <w:numPr>
          <w:ilvl w:val="0"/>
          <w:numId w:val="1"/>
        </w:numPr>
        <w:rPr>
          <w:lang w:val="en-US"/>
        </w:rPr>
      </w:pPr>
      <w:r w:rsidRPr="00F42678">
        <w:rPr>
          <w:b/>
          <w:bCs/>
          <w:lang w:val="en-US"/>
        </w:rPr>
        <w:t>How to choose the right fluorescent lamp replacement</w:t>
      </w:r>
    </w:p>
    <w:p w14:paraId="1B22CA1D" w14:textId="77777777" w:rsidR="00F42678" w:rsidRPr="00F42678" w:rsidRDefault="00F42678" w:rsidP="00F42678">
      <w:pPr>
        <w:numPr>
          <w:ilvl w:val="0"/>
          <w:numId w:val="1"/>
        </w:numPr>
        <w:rPr>
          <w:lang w:val="en-US"/>
        </w:rPr>
      </w:pPr>
      <w:r w:rsidRPr="00F42678">
        <w:rPr>
          <w:b/>
          <w:bCs/>
          <w:lang w:val="en-US"/>
        </w:rPr>
        <w:t>What to do with the power supply system</w:t>
      </w:r>
    </w:p>
    <w:p w14:paraId="20B0726F" w14:textId="77777777" w:rsidR="00F42678" w:rsidRPr="00F42678" w:rsidRDefault="00F42678" w:rsidP="00F42678">
      <w:pPr>
        <w:numPr>
          <w:ilvl w:val="0"/>
          <w:numId w:val="1"/>
        </w:numPr>
        <w:rPr>
          <w:lang w:val="en-US"/>
        </w:rPr>
      </w:pPr>
      <w:r w:rsidRPr="00F42678">
        <w:rPr>
          <w:b/>
          <w:bCs/>
          <w:lang w:val="en-US"/>
        </w:rPr>
        <w:t>What mistakes to beware of during installation</w:t>
      </w:r>
    </w:p>
    <w:p w14:paraId="2C22D322" w14:textId="77777777" w:rsidR="00F42678" w:rsidRPr="00F42678" w:rsidRDefault="00F42678" w:rsidP="00F42678">
      <w:pPr>
        <w:numPr>
          <w:ilvl w:val="0"/>
          <w:numId w:val="1"/>
        </w:numPr>
        <w:rPr>
          <w:lang w:val="en-US"/>
        </w:rPr>
      </w:pPr>
      <w:r w:rsidRPr="00F42678">
        <w:rPr>
          <w:b/>
          <w:bCs/>
          <w:lang w:val="en-US"/>
        </w:rPr>
        <w:t>And how to ensure safety and compliance with regulations</w:t>
      </w:r>
    </w:p>
    <w:p w14:paraId="444904D9" w14:textId="58BA2756" w:rsidR="00F42678" w:rsidRDefault="00F42678" w:rsidP="00F42678">
      <w:hyperlink r:id="rId7" w:history="1">
        <w:proofErr w:type="spellStart"/>
        <w:r w:rsidRPr="00F42678">
          <w:rPr>
            <w:rStyle w:val="Hipercze"/>
          </w:rPr>
          <w:t>Download</w:t>
        </w:r>
        <w:proofErr w:type="spellEnd"/>
      </w:hyperlink>
    </w:p>
    <w:p w14:paraId="08AD8DBC" w14:textId="2914F82D" w:rsidR="003F7FEE" w:rsidRPr="003F7FEE" w:rsidRDefault="003F7FEE" w:rsidP="003F7FEE">
      <w:pPr>
        <w:jc w:val="center"/>
        <w:rPr>
          <w:lang w:val="en-US"/>
        </w:rPr>
      </w:pPr>
      <w:r w:rsidRPr="003F7FEE">
        <w:rPr>
          <w:lang w:val="en-US"/>
        </w:rPr>
        <w:t>[INS</w:t>
      </w:r>
      <w:r>
        <w:rPr>
          <w:lang w:val="en-US"/>
        </w:rPr>
        <w:t>E</w:t>
      </w:r>
      <w:r w:rsidRPr="003F7FEE">
        <w:rPr>
          <w:lang w:val="en-US"/>
        </w:rPr>
        <w:t>R</w:t>
      </w:r>
      <w:r>
        <w:rPr>
          <w:lang w:val="en-US"/>
        </w:rPr>
        <w:t>T</w:t>
      </w:r>
      <w:r w:rsidRPr="003F7FEE">
        <w:rPr>
          <w:lang w:val="en-US"/>
        </w:rPr>
        <w:t xml:space="preserve"> I</w:t>
      </w:r>
      <w:r>
        <w:rPr>
          <w:lang w:val="en-US"/>
        </w:rPr>
        <w:t>MAGE]</w:t>
      </w:r>
    </w:p>
    <w:p w14:paraId="76F284BB" w14:textId="3E4187AC" w:rsidR="007319FF" w:rsidRDefault="007319FF" w:rsidP="00F42678">
      <w:pPr>
        <w:rPr>
          <w:b/>
          <w:bCs/>
          <w:lang w:val="en-US"/>
        </w:rPr>
      </w:pPr>
      <w:r w:rsidRPr="007319FF">
        <w:rPr>
          <w:b/>
          <w:bCs/>
          <w:lang w:val="en-US"/>
        </w:rPr>
        <w:t>The white paper is designed to make all the information contained in it factual, practical and easy to digest.</w:t>
      </w:r>
    </w:p>
    <w:p w14:paraId="5144A24F" w14:textId="1D400655" w:rsidR="007319FF" w:rsidRDefault="007319FF" w:rsidP="00F42678">
      <w:pPr>
        <w:rPr>
          <w:lang w:val="en-US"/>
        </w:rPr>
      </w:pPr>
      <w:r w:rsidRPr="007319FF">
        <w:rPr>
          <w:lang w:val="en-US"/>
        </w:rPr>
        <w:t>In the face of rising energy costs and the need to reduce the carbon footprint, a well-planned lighting retrofit is becoming a real opportunity to achieve tangible benefits.</w:t>
      </w:r>
    </w:p>
    <w:p w14:paraId="3DD3E876" w14:textId="1BBD9708" w:rsidR="007319FF" w:rsidRDefault="007319FF" w:rsidP="00F42678">
      <w:pPr>
        <w:rPr>
          <w:b/>
          <w:bCs/>
          <w:lang w:val="en-US"/>
        </w:rPr>
      </w:pPr>
      <w:r w:rsidRPr="007319FF">
        <w:rPr>
          <w:b/>
          <w:bCs/>
          <w:lang w:val="en-US"/>
        </w:rPr>
        <w:t>Switching from fluorescent tubes to LED tubes:</w:t>
      </w:r>
    </w:p>
    <w:p w14:paraId="23604A34" w14:textId="41539472" w:rsidR="003D6001" w:rsidRDefault="003D6001" w:rsidP="00F42678">
      <w:pPr>
        <w:rPr>
          <w:b/>
          <w:bCs/>
          <w:lang w:val="en-US"/>
        </w:rPr>
      </w:pPr>
      <w:hyperlink r:id="rId8" w:history="1">
        <w:r w:rsidRPr="003D6001">
          <w:rPr>
            <w:rStyle w:val="Hipercze"/>
            <w:b/>
            <w:bCs/>
            <w:lang w:val="en-US"/>
          </w:rPr>
          <w:t>Read Whitepaper</w:t>
        </w:r>
      </w:hyperlink>
    </w:p>
    <w:p w14:paraId="1B48D608" w14:textId="2761A422" w:rsidR="003F7FEE" w:rsidRPr="003F7FEE" w:rsidRDefault="003F7FEE" w:rsidP="003F7FEE">
      <w:pPr>
        <w:jc w:val="center"/>
        <w:rPr>
          <w:lang w:val="en-US"/>
        </w:rPr>
      </w:pPr>
      <w:r w:rsidRPr="003F7FEE">
        <w:rPr>
          <w:lang w:val="en-US"/>
        </w:rPr>
        <w:t>[INSERT IMAGE]</w:t>
      </w:r>
    </w:p>
    <w:sectPr w:rsidR="003F7FEE" w:rsidRPr="003F7FEE">
      <w:headerReference w:type="even" r:id="rId9"/>
      <w:head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4DAE6" w14:textId="77777777" w:rsidR="00312119" w:rsidRDefault="00312119" w:rsidP="00F42678">
      <w:pPr>
        <w:spacing w:after="0" w:line="240" w:lineRule="auto"/>
      </w:pPr>
      <w:r>
        <w:separator/>
      </w:r>
    </w:p>
  </w:endnote>
  <w:endnote w:type="continuationSeparator" w:id="0">
    <w:p w14:paraId="5E0B8316" w14:textId="77777777" w:rsidR="00312119" w:rsidRDefault="00312119" w:rsidP="00F4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126D" w14:textId="77777777" w:rsidR="00312119" w:rsidRDefault="00312119" w:rsidP="00F42678">
      <w:pPr>
        <w:spacing w:after="0" w:line="240" w:lineRule="auto"/>
      </w:pPr>
      <w:r>
        <w:separator/>
      </w:r>
    </w:p>
  </w:footnote>
  <w:footnote w:type="continuationSeparator" w:id="0">
    <w:p w14:paraId="15015210" w14:textId="77777777" w:rsidR="00312119" w:rsidRDefault="00312119" w:rsidP="00F42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F1471" w14:textId="1415E153" w:rsidR="00F42678" w:rsidRDefault="00F42678">
    <w:pPr>
      <w:pStyle w:val="Nagwek"/>
    </w:pPr>
    <w:r>
      <w:rPr>
        <w:noProof/>
      </w:rPr>
      <mc:AlternateContent>
        <mc:Choice Requires="wps">
          <w:drawing>
            <wp:anchor distT="0" distB="0" distL="0" distR="0" simplePos="0" relativeHeight="251659264" behindDoc="0" locked="0" layoutInCell="1" allowOverlap="1" wp14:anchorId="2671F516" wp14:editId="0F1F448D">
              <wp:simplePos x="635" y="635"/>
              <wp:positionH relativeFrom="page">
                <wp:align>left</wp:align>
              </wp:positionH>
              <wp:positionV relativeFrom="page">
                <wp:align>top</wp:align>
              </wp:positionV>
              <wp:extent cx="737870" cy="370205"/>
              <wp:effectExtent l="0" t="0" r="5080" b="10795"/>
              <wp:wrapNone/>
              <wp:docPr id="126398725" name="Pole tekstowe 2"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42F8EE40" w14:textId="62D8E4B1"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671F516" id="_x0000_t202" coordsize="21600,21600" o:spt="202" path="m,l,21600r21600,l21600,xe">
              <v:stroke joinstyle="miter"/>
              <v:path gradientshapeok="t" o:connecttype="rect"/>
            </v:shapetype>
            <v:shape id="Pole tekstowe 2" o:spid="_x0000_s1026" type="#_x0000_t202" alt="Classified" style="position:absolute;margin-left:0;margin-top:0;width:58.1pt;height:29.1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" filled="f" stroked="f">
              <v:fill o:detectmouseclick="t"/>
              <v:textbox style="mso-fit-shape-to-text:t" inset="20pt,15pt,0,0">
                <w:txbxContent>
                  <w:p w14:paraId="42F8EE40" w14:textId="62D8E4B1"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BCA7A" w14:textId="2FD1C85C" w:rsidR="00F42678" w:rsidRDefault="00F42678">
    <w:pPr>
      <w:pStyle w:val="Nagwek"/>
    </w:pPr>
    <w:r>
      <w:rPr>
        <w:noProof/>
      </w:rPr>
      <mc:AlternateContent>
        <mc:Choice Requires="wps">
          <w:drawing>
            <wp:anchor distT="0" distB="0" distL="0" distR="0" simplePos="0" relativeHeight="251660288" behindDoc="0" locked="0" layoutInCell="1" allowOverlap="1" wp14:anchorId="1E0043B2" wp14:editId="19A5CC45">
              <wp:simplePos x="635" y="635"/>
              <wp:positionH relativeFrom="page">
                <wp:align>left</wp:align>
              </wp:positionH>
              <wp:positionV relativeFrom="page">
                <wp:align>top</wp:align>
              </wp:positionV>
              <wp:extent cx="737870" cy="370205"/>
              <wp:effectExtent l="0" t="0" r="5080" b="10795"/>
              <wp:wrapNone/>
              <wp:docPr id="1657857265" name="Pole tekstowe 3"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0618676F" w14:textId="7144BD20"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E0043B2" id="_x0000_t202" coordsize="21600,21600" o:spt="202" path="m,l,21600r21600,l21600,xe">
              <v:stroke joinstyle="miter"/>
              <v:path gradientshapeok="t" o:connecttype="rect"/>
            </v:shapetype>
            <v:shape id="Pole tekstowe 3" o:spid="_x0000_s1027" type="#_x0000_t202" alt="Classified" style="position:absolute;margin-left:0;margin-top:0;width:58.1pt;height:29.1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" filled="f" stroked="f">
              <v:fill o:detectmouseclick="t"/>
              <v:textbox style="mso-fit-shape-to-text:t" inset="20pt,15pt,0,0">
                <w:txbxContent>
                  <w:p w14:paraId="0618676F" w14:textId="7144BD20"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696EC" w14:textId="4499A09F" w:rsidR="00F42678" w:rsidRDefault="00F42678">
    <w:pPr>
      <w:pStyle w:val="Nagwek"/>
    </w:pPr>
    <w:r>
      <w:rPr>
        <w:noProof/>
      </w:rPr>
      <mc:AlternateContent>
        <mc:Choice Requires="wps">
          <w:drawing>
            <wp:anchor distT="0" distB="0" distL="0" distR="0" simplePos="0" relativeHeight="251658240" behindDoc="0" locked="0" layoutInCell="1" allowOverlap="1" wp14:anchorId="54B3E008" wp14:editId="1EBE8390">
              <wp:simplePos x="635" y="635"/>
              <wp:positionH relativeFrom="page">
                <wp:align>left</wp:align>
              </wp:positionH>
              <wp:positionV relativeFrom="page">
                <wp:align>top</wp:align>
              </wp:positionV>
              <wp:extent cx="737870" cy="370205"/>
              <wp:effectExtent l="0" t="0" r="5080" b="10795"/>
              <wp:wrapNone/>
              <wp:docPr id="464520788" name="Pole tekstowe 1"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4F93A17D" w14:textId="6DA71458"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B3E008" id="_x0000_t202" coordsize="21600,21600" o:spt="202" path="m,l,21600r21600,l21600,xe">
              <v:stroke joinstyle="miter"/>
              <v:path gradientshapeok="t" o:connecttype="rect"/>
            </v:shapetype>
            <v:shape id="Pole tekstowe 1" o:spid="_x0000_s1028" type="#_x0000_t202" alt="Classified" style="position:absolute;margin-left:0;margin-top:0;width:58.1pt;height:29.1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" filled="f" stroked="f">
              <v:fill o:detectmouseclick="t"/>
              <v:textbox style="mso-fit-shape-to-text:t" inset="20pt,15pt,0,0">
                <w:txbxContent>
                  <w:p w14:paraId="4F93A17D" w14:textId="6DA71458" w:rsidR="00F42678" w:rsidRPr="00F42678" w:rsidRDefault="00F42678" w:rsidP="00F42678">
                    <w:pPr>
                      <w:spacing w:after="0"/>
                      <w:rPr>
                        <w:rFonts w:ascii="Calibri" w:eastAsia="Calibri" w:hAnsi="Calibri" w:cs="Calibri"/>
                        <w:noProof/>
                        <w:color w:val="000000"/>
                        <w:sz w:val="20"/>
                        <w:szCs w:val="20"/>
                      </w:rPr>
                    </w:pPr>
                    <w:r w:rsidRPr="00F42678">
                      <w:rPr>
                        <w:rFonts w:ascii="Calibri" w:eastAsia="Calibri" w:hAnsi="Calibri" w:cs="Calibri"/>
                        <w:noProof/>
                        <w:color w:val="000000"/>
                        <w:sz w:val="20"/>
                        <w:szCs w:val="20"/>
                      </w:rPr>
                      <w:t>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146AA4"/>
    <w:multiLevelType w:val="multilevel"/>
    <w:tmpl w:val="D6F8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9426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FBE"/>
    <w:rsid w:val="00241E1D"/>
    <w:rsid w:val="00312119"/>
    <w:rsid w:val="003D6001"/>
    <w:rsid w:val="003F7FEE"/>
    <w:rsid w:val="005D0FBE"/>
    <w:rsid w:val="007319FF"/>
    <w:rsid w:val="00F426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11E5A"/>
  <w15:chartTrackingRefBased/>
  <w15:docId w15:val="{72B73126-0592-4369-A3D5-198C187E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D0F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D0F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D0FB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D0FB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D0FB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D0F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D0F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D0F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D0F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0FB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D0FB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D0FB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D0FB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D0FB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D0F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D0F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D0FB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D0FBE"/>
    <w:rPr>
      <w:rFonts w:eastAsiaTheme="majorEastAsia" w:cstheme="majorBidi"/>
      <w:color w:val="272727" w:themeColor="text1" w:themeTint="D8"/>
    </w:rPr>
  </w:style>
  <w:style w:type="paragraph" w:styleId="Tytu">
    <w:name w:val="Title"/>
    <w:basedOn w:val="Normalny"/>
    <w:next w:val="Normalny"/>
    <w:link w:val="TytuZnak"/>
    <w:uiPriority w:val="10"/>
    <w:qFormat/>
    <w:rsid w:val="005D0F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D0F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D0F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D0F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D0FBE"/>
    <w:pPr>
      <w:spacing w:before="160"/>
      <w:jc w:val="center"/>
    </w:pPr>
    <w:rPr>
      <w:i/>
      <w:iCs/>
      <w:color w:val="404040" w:themeColor="text1" w:themeTint="BF"/>
    </w:rPr>
  </w:style>
  <w:style w:type="character" w:customStyle="1" w:styleId="CytatZnak">
    <w:name w:val="Cytat Znak"/>
    <w:basedOn w:val="Domylnaczcionkaakapitu"/>
    <w:link w:val="Cytat"/>
    <w:uiPriority w:val="29"/>
    <w:rsid w:val="005D0FBE"/>
    <w:rPr>
      <w:i/>
      <w:iCs/>
      <w:color w:val="404040" w:themeColor="text1" w:themeTint="BF"/>
    </w:rPr>
  </w:style>
  <w:style w:type="paragraph" w:styleId="Akapitzlist">
    <w:name w:val="List Paragraph"/>
    <w:basedOn w:val="Normalny"/>
    <w:uiPriority w:val="34"/>
    <w:qFormat/>
    <w:rsid w:val="005D0FBE"/>
    <w:pPr>
      <w:ind w:left="720"/>
      <w:contextualSpacing/>
    </w:pPr>
  </w:style>
  <w:style w:type="character" w:styleId="Wyrnienieintensywne">
    <w:name w:val="Intense Emphasis"/>
    <w:basedOn w:val="Domylnaczcionkaakapitu"/>
    <w:uiPriority w:val="21"/>
    <w:qFormat/>
    <w:rsid w:val="005D0FBE"/>
    <w:rPr>
      <w:i/>
      <w:iCs/>
      <w:color w:val="0F4761" w:themeColor="accent1" w:themeShade="BF"/>
    </w:rPr>
  </w:style>
  <w:style w:type="paragraph" w:styleId="Cytatintensywny">
    <w:name w:val="Intense Quote"/>
    <w:basedOn w:val="Normalny"/>
    <w:next w:val="Normalny"/>
    <w:link w:val="CytatintensywnyZnak"/>
    <w:uiPriority w:val="30"/>
    <w:qFormat/>
    <w:rsid w:val="005D0F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D0FBE"/>
    <w:rPr>
      <w:i/>
      <w:iCs/>
      <w:color w:val="0F4761" w:themeColor="accent1" w:themeShade="BF"/>
    </w:rPr>
  </w:style>
  <w:style w:type="character" w:styleId="Odwoanieintensywne">
    <w:name w:val="Intense Reference"/>
    <w:basedOn w:val="Domylnaczcionkaakapitu"/>
    <w:uiPriority w:val="32"/>
    <w:qFormat/>
    <w:rsid w:val="005D0FBE"/>
    <w:rPr>
      <w:b/>
      <w:bCs/>
      <w:smallCaps/>
      <w:color w:val="0F4761" w:themeColor="accent1" w:themeShade="BF"/>
      <w:spacing w:val="5"/>
    </w:rPr>
  </w:style>
  <w:style w:type="character" w:styleId="Hipercze">
    <w:name w:val="Hyperlink"/>
    <w:basedOn w:val="Domylnaczcionkaakapitu"/>
    <w:uiPriority w:val="99"/>
    <w:unhideWhenUsed/>
    <w:rsid w:val="00F42678"/>
    <w:rPr>
      <w:color w:val="467886" w:themeColor="hyperlink"/>
      <w:u w:val="single"/>
    </w:rPr>
  </w:style>
  <w:style w:type="character" w:styleId="Nierozpoznanawzmianka">
    <w:name w:val="Unresolved Mention"/>
    <w:basedOn w:val="Domylnaczcionkaakapitu"/>
    <w:uiPriority w:val="99"/>
    <w:semiHidden/>
    <w:unhideWhenUsed/>
    <w:rsid w:val="00F42678"/>
    <w:rPr>
      <w:color w:val="605E5C"/>
      <w:shd w:val="clear" w:color="auto" w:fill="E1DFDD"/>
    </w:rPr>
  </w:style>
  <w:style w:type="paragraph" w:styleId="Nagwek">
    <w:name w:val="header"/>
    <w:basedOn w:val="Normalny"/>
    <w:link w:val="NagwekZnak"/>
    <w:uiPriority w:val="99"/>
    <w:unhideWhenUsed/>
    <w:rsid w:val="00F42678"/>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F42678"/>
  </w:style>
  <w:style w:type="character" w:styleId="UyteHipercze">
    <w:name w:val="FollowedHyperlink"/>
    <w:basedOn w:val="Domylnaczcionkaakapitu"/>
    <w:uiPriority w:val="99"/>
    <w:semiHidden/>
    <w:unhideWhenUsed/>
    <w:rsid w:val="003D600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79267">
      <w:bodyDiv w:val="1"/>
      <w:marLeft w:val="0"/>
      <w:marRight w:val="0"/>
      <w:marTop w:val="0"/>
      <w:marBottom w:val="0"/>
      <w:divBdr>
        <w:top w:val="none" w:sz="0" w:space="0" w:color="auto"/>
        <w:left w:val="none" w:sz="0" w:space="0" w:color="auto"/>
        <w:bottom w:val="none" w:sz="0" w:space="0" w:color="auto"/>
        <w:right w:val="none" w:sz="0" w:space="0" w:color="auto"/>
      </w:divBdr>
    </w:div>
    <w:div w:id="110527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ltics.partnerportal.pro/wp-content/uploads/sites/3/2024/07/Signify-Whitepaper-professional-LEDtube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ltics.partnerportal.pro/wp-content/uploads/sites/3/2024/07/Signify-Whitepaper-professional-LEDtube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232</Words>
  <Characters>1392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Kacper Kunysz</dc:creator>
  <cp:keywords/>
  <dc:description/>
  <cp:lastModifiedBy>Kacper Kunysz</cp:lastModifiedBy>
  <cp:revision>5</cp:revision>
  <dcterms:created xsi:type="dcterms:W3CDTF">2025-05-14T15:00:00Z</dcterms:created>
  <dcterms:modified xsi:type="dcterms:W3CDTF">2025-05-14T15:03:00Z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1bb00654,788b105,62d0e4f1</vt:lpwstr>
  </property>
  <property fmtid="{D5CDD505-2E9C-101B-9397-08002B2CF9AE}" pid="3" name="ClassificationContentMarkingHeaderFontProps">
    <vt:lpwstr>#000000,10,Calibri</vt:lpwstr>
  </property>
  <property fmtid="{D5CDD505-2E9C-101B-9397-08002B2CF9AE}" pid="4" name="ClassificationContentMarkingHeaderText">
    <vt:lpwstr>Classified</vt:lpwstr>
  </property>
  <property fmtid="{D5CDD505-2E9C-101B-9397-08002B2CF9AE}" pid="5" name="MSIP_Label_00f7727a-510c-40ce-a418-7fdfc8e6513f_Enabled">
    <vt:lpwstr>true</vt:lpwstr>
  </property>
  <property fmtid="{D5CDD505-2E9C-101B-9397-08002B2CF9AE}" pid="6" name="MSIP_Label_00f7727a-510c-40ce-a418-7fdfc8e6513f_SetDate">
    <vt:lpwstr>2025-05-14T15:01:29Z</vt:lpwstr>
  </property>
  <property fmtid="{D5CDD505-2E9C-101B-9397-08002B2CF9AE}" pid="7" name="MSIP_Label_00f7727a-510c-40ce-a418-7fdfc8e6513f_Method">
    <vt:lpwstr>Standard</vt:lpwstr>
  </property>
  <property fmtid="{D5CDD505-2E9C-101B-9397-08002B2CF9AE}" pid="8" name="MSIP_Label_00f7727a-510c-40ce-a418-7fdfc8e6513f_Name">
    <vt:lpwstr>Classified (without encryption)</vt:lpwstr>
  </property>
  <property fmtid="{D5CDD505-2E9C-101B-9397-08002B2CF9AE}" pid="9" name="MSIP_Label_00f7727a-510c-40ce-a418-7fdfc8e6513f_SiteId">
    <vt:lpwstr>75b2f54b-feff-400d-8e0b-67102edb9a23</vt:lpwstr>
  </property>
  <property fmtid="{D5CDD505-2E9C-101B-9397-08002B2CF9AE}" pid="10" name="MSIP_Label_00f7727a-510c-40ce-a418-7fdfc8e6513f_ActionId">
    <vt:lpwstr>8ef56b1b-bce3-490d-b625-6eb8613c4acf</vt:lpwstr>
  </property>
  <property fmtid="{D5CDD505-2E9C-101B-9397-08002B2CF9AE}" pid="11" name="MSIP_Label_00f7727a-510c-40ce-a418-7fdfc8e6513f_ContentBits">
    <vt:lpwstr>1</vt:lpwstr>
  </property>
  <property fmtid="{D5CDD505-2E9C-101B-9397-08002B2CF9AE}" pid="12" name="MSIP_Label_00f7727a-510c-40ce-a418-7fdfc8e6513f_Tag">
    <vt:lpwstr>10, 3, 0, 1</vt:lpwstr>
  </property>
</Properties>
</file>